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62A9" w14:textId="19678F7C" w:rsidR="0055582B" w:rsidRDefault="0055582B">
      <w:r>
        <w:t>Psilocibina e a recuperação de lesões cerebrais traumáticas</w:t>
      </w:r>
    </w:p>
    <w:p w14:paraId="33E7C025" w14:textId="77777777" w:rsidR="0055582B" w:rsidRDefault="0055582B"/>
    <w:p w14:paraId="41DC7679" w14:textId="636E1082" w:rsidR="0055582B" w:rsidRDefault="0055582B">
      <w:r>
        <w:t>A lesão cerebral traumática (LCT) é uma preocupação global de saúde afetando aproximadamente 69 milhões de pessoas anualmente tornando-se um desafio físico, cognitivo e psicológico prolongado aos sobreviventes.</w:t>
      </w:r>
    </w:p>
    <w:p w14:paraId="0A5B38AA" w14:textId="3C81DA44" w:rsidR="0055582B" w:rsidRDefault="0055582B">
      <w:r>
        <w:t>A fisiopatologia envolve uma lesão primária inicial que pode evoluir para uma neurodegeneração tardia acompanhada por uma resposte imune onde os macrófagos inicialmente atuam na remoção de dendritos contudo posteriormente contribuem para apoptose neuronal, lesão neurovascular e perda da substância branca através da liberação prolongada de mediadores pró-inflamatório.</w:t>
      </w:r>
    </w:p>
    <w:p w14:paraId="60675A42" w14:textId="19AD6F0A" w:rsidR="0055582B" w:rsidRDefault="0055582B">
      <w:r>
        <w:t>A psilocibina demonstra um potencial ação anti-inflamatória significativa ao reduzir marcadores pró-inflamatório como TNF-alfa (fator de necrose tumoral alfa), interferon gama, Interleucinas 6 e 8 correlacionando-se com efeitos positivos tanto no humor quanto na sociabilidade.</w:t>
      </w:r>
    </w:p>
    <w:p w14:paraId="0E10AA01" w14:textId="79D1D0E8" w:rsidR="0055582B" w:rsidRDefault="0055582B">
      <w:r>
        <w:t>Estudos em camundongo demonstraram aumento de aproximadamente 10% do tamanho e densidade dos espinhos dendríticos dentro de 24 horas após uma única dose de psilocibina podendo persistir por até 1 mês corroborando para o estímulo da neuroplasticidade promovida por essa molécula.</w:t>
      </w:r>
    </w:p>
    <w:p w14:paraId="4FF1DE61" w14:textId="59BB0DB3" w:rsidR="0055582B" w:rsidRDefault="0055582B">
      <w:r>
        <w:t xml:space="preserve">Em suínos, a psilocibina aplicada na dosagem de 0,08 mg/kg aumentou a densidade da proteína 2ª de vesículas sinápticas do hipocampo (SV2A) em 9,24% após 7 dias conferindo </w:t>
      </w:r>
      <w:proofErr w:type="spellStart"/>
      <w:r>
        <w:t>sinaptogênese</w:t>
      </w:r>
      <w:proofErr w:type="spellEnd"/>
      <w:r>
        <w:t xml:space="preserve"> mais aprimorada além de participar do remodelamento neuronal através da ligação de receptores </w:t>
      </w:r>
      <w:proofErr w:type="spellStart"/>
      <w:r>
        <w:t>TrkB</w:t>
      </w:r>
      <w:proofErr w:type="spellEnd"/>
      <w:r w:rsidR="00F2159F">
        <w:t>, ação essa que além de estimular a neuroplasticidade atuou de forma independente dos receptores serotoninérgicos 2A, mitigando potenciais efeitos alucinógenos.</w:t>
      </w:r>
    </w:p>
    <w:p w14:paraId="1C36C015" w14:textId="72ADC691" w:rsidR="00F2159F" w:rsidRDefault="00F2159F">
      <w:r>
        <w:t xml:space="preserve">Aproximadamente 60% dos pacientes </w:t>
      </w:r>
      <w:proofErr w:type="gramStart"/>
      <w:r>
        <w:t>vitimas</w:t>
      </w:r>
      <w:proofErr w:type="gramEnd"/>
      <w:r>
        <w:t xml:space="preserve"> de LCT desenvolvem quadro de transtorno de humor em até 3 meses após a lesão. Um ensaio de fase 2 demonstrou que uma única dose de 25 mg da psilocibina promoveu significativa redução de sintomas depressivos segundo a escala MADRS-2.</w:t>
      </w:r>
    </w:p>
    <w:p w14:paraId="2AA5587D" w14:textId="5E1A4E7A" w:rsidR="00F2159F" w:rsidRDefault="00F2159F">
      <w:r>
        <w:t xml:space="preserve">Os efeitos antidepressivos da psilocibina </w:t>
      </w:r>
      <w:proofErr w:type="spellStart"/>
      <w:r>
        <w:t>stão</w:t>
      </w:r>
      <w:proofErr w:type="spellEnd"/>
      <w:r>
        <w:t xml:space="preserve"> ligados a desativação do córtex pré-frontal medial e a ativação da atividade amigdaliana a estímulos negativos, além de reduzir a atividade da via da </w:t>
      </w:r>
      <w:proofErr w:type="gramStart"/>
      <w:r>
        <w:t>amigdala  o</w:t>
      </w:r>
      <w:proofErr w:type="gramEnd"/>
      <w:r>
        <w:t xml:space="preserve"> </w:t>
      </w:r>
      <w:proofErr w:type="spellStart"/>
      <w:r>
        <w:t>cortéx</w:t>
      </w:r>
      <w:proofErr w:type="spellEnd"/>
      <w:r>
        <w:t xml:space="preserve"> visual diminuindo a sensação iminente de perigo a determinados estímulos visuais justificando sua empregabilidade no transtorno do estresse pós-traumático.</w:t>
      </w:r>
    </w:p>
    <w:p w14:paraId="585BAC7E" w14:textId="77777777" w:rsidR="00F2159F" w:rsidRDefault="00F2159F">
      <w:r>
        <w:t>A terapia de grupo assistida por psilocibina mostrou resultados positivos para ansiedade de apego e desmoralização, sintomas da TEPT, em sobreviventes da AIDS.</w:t>
      </w:r>
    </w:p>
    <w:p w14:paraId="639090D6" w14:textId="77777777" w:rsidR="0062391B" w:rsidRDefault="00F2159F">
      <w:r>
        <w:lastRenderedPageBreak/>
        <w:t xml:space="preserve">Os efeitos </w:t>
      </w:r>
      <w:proofErr w:type="gramStart"/>
      <w:r>
        <w:t>adversos</w:t>
      </w:r>
      <w:proofErr w:type="gramEnd"/>
      <w:r>
        <w:t xml:space="preserve"> mas comuns incluem: cefaleia, náusea, ansiedade, tontura e aumento da pressão arterial. Acredita-se que esses efeitos possam ser mediados pela liberação de óxido nítrico, </w:t>
      </w:r>
      <w:proofErr w:type="spellStart"/>
      <w:r>
        <w:t>agonismo</w:t>
      </w:r>
      <w:proofErr w:type="spellEnd"/>
      <w:r>
        <w:t xml:space="preserve"> dos receptores 5HT2A/5HT3, interrupção da entropia do sinal neural e </w:t>
      </w:r>
      <w:proofErr w:type="spellStart"/>
      <w:r>
        <w:t>vasconstricção</w:t>
      </w:r>
      <w:proofErr w:type="spellEnd"/>
      <w:r>
        <w:t xml:space="preserve">/aumento do débito cardíaco devido a ativação de receptores 5-HT2A. </w:t>
      </w:r>
    </w:p>
    <w:p w14:paraId="160FFE88" w14:textId="546B9B52" w:rsidR="00F2159F" w:rsidRPr="0062391B" w:rsidRDefault="0062391B">
      <w:r>
        <w:t xml:space="preserve">Conclui-se que a ação multimodal incluindo o </w:t>
      </w:r>
      <w:proofErr w:type="spellStart"/>
      <w:r>
        <w:t>agonismo</w:t>
      </w:r>
      <w:proofErr w:type="spellEnd"/>
      <w:r>
        <w:t xml:space="preserve"> aos receptores 5-HT2A, modulação da via </w:t>
      </w:r>
      <w:proofErr w:type="spellStart"/>
      <w:r>
        <w:t>glutamatérgica</w:t>
      </w:r>
      <w:proofErr w:type="spellEnd"/>
      <w:r>
        <w:t xml:space="preserve"> e expressão da proteína BDNF (fator </w:t>
      </w:r>
      <w:proofErr w:type="spellStart"/>
      <w:r>
        <w:t>neutrófico</w:t>
      </w:r>
      <w:proofErr w:type="spellEnd"/>
      <w:r>
        <w:t xml:space="preserve"> derivado do cérebro) responsável na sobrevivência, crescimento e diferenciação de neurônios durante o desenvolvimento cerebral ao se ligar aos receptores </w:t>
      </w:r>
      <w:proofErr w:type="spellStart"/>
      <w:r>
        <w:t>TrkB</w:t>
      </w:r>
      <w:proofErr w:type="spellEnd"/>
      <w:r>
        <w:t>, alinham-se com o crescente corpo de evidência sustentando o potencial terapêutico dos psicodélicos na modulação da neuroinflamação, promoção da neuroplasticidade e tratamento de transtorno de humor em pacientes vitimas de injúria e sequela do parênquima cerebral.</w:t>
      </w:r>
      <w:r>
        <w:br/>
      </w:r>
      <w:r>
        <w:br/>
        <w:t xml:space="preserve">Texto de Lucas Vergara Cury extraído do estudo </w:t>
      </w:r>
      <w:r w:rsidRPr="0062391B">
        <w:rPr>
          <w:i/>
          <w:iCs/>
        </w:rPr>
        <w:t>“</w:t>
      </w:r>
      <w:r w:rsidRPr="0062391B">
        <w:rPr>
          <w:i/>
          <w:iCs/>
        </w:rPr>
        <w:t>The Poten</w:t>
      </w:r>
      <w:proofErr w:type="spellStart"/>
      <w:r w:rsidRPr="0062391B">
        <w:rPr>
          <w:i/>
          <w:iCs/>
        </w:rPr>
        <w:t>tial</w:t>
      </w:r>
      <w:proofErr w:type="spellEnd"/>
      <w:r w:rsidRPr="0062391B">
        <w:rPr>
          <w:i/>
          <w:iCs/>
        </w:rPr>
        <w:t xml:space="preserve"> Role </w:t>
      </w:r>
      <w:proofErr w:type="spellStart"/>
      <w:r w:rsidRPr="0062391B">
        <w:rPr>
          <w:i/>
          <w:iCs/>
        </w:rPr>
        <w:t>of</w:t>
      </w:r>
      <w:proofErr w:type="spellEnd"/>
      <w:r w:rsidRPr="0062391B">
        <w:rPr>
          <w:i/>
          <w:iCs/>
        </w:rPr>
        <w:t xml:space="preserve"> </w:t>
      </w:r>
      <w:proofErr w:type="spellStart"/>
      <w:r w:rsidRPr="0062391B">
        <w:rPr>
          <w:i/>
          <w:iCs/>
        </w:rPr>
        <w:t>Psilocybin</w:t>
      </w:r>
      <w:proofErr w:type="spellEnd"/>
      <w:r w:rsidRPr="0062391B">
        <w:rPr>
          <w:i/>
          <w:iCs/>
        </w:rPr>
        <w:t xml:space="preserve"> in </w:t>
      </w:r>
      <w:proofErr w:type="spellStart"/>
      <w:r w:rsidRPr="0062391B">
        <w:rPr>
          <w:i/>
          <w:iCs/>
        </w:rPr>
        <w:t>Traumatic</w:t>
      </w:r>
      <w:proofErr w:type="spellEnd"/>
      <w:r w:rsidRPr="0062391B">
        <w:rPr>
          <w:i/>
          <w:iCs/>
        </w:rPr>
        <w:t xml:space="preserve"> </w:t>
      </w:r>
      <w:proofErr w:type="spellStart"/>
      <w:r w:rsidRPr="0062391B">
        <w:rPr>
          <w:i/>
          <w:iCs/>
        </w:rPr>
        <w:t>Brain</w:t>
      </w:r>
      <w:proofErr w:type="spellEnd"/>
      <w:r w:rsidRPr="0062391B">
        <w:rPr>
          <w:i/>
          <w:iCs/>
        </w:rPr>
        <w:t xml:space="preserve"> </w:t>
      </w:r>
      <w:proofErr w:type="spellStart"/>
      <w:r w:rsidRPr="0062391B">
        <w:rPr>
          <w:i/>
          <w:iCs/>
        </w:rPr>
        <w:t>Injury</w:t>
      </w:r>
      <w:proofErr w:type="spellEnd"/>
      <w:r w:rsidRPr="0062391B">
        <w:rPr>
          <w:i/>
          <w:iCs/>
        </w:rPr>
        <w:t xml:space="preserve"> Recovery: A </w:t>
      </w:r>
      <w:proofErr w:type="spellStart"/>
      <w:r w:rsidRPr="0062391B">
        <w:rPr>
          <w:i/>
          <w:iCs/>
        </w:rPr>
        <w:t>Narrative</w:t>
      </w:r>
      <w:proofErr w:type="spellEnd"/>
      <w:r w:rsidRPr="0062391B">
        <w:rPr>
          <w:i/>
          <w:iCs/>
        </w:rPr>
        <w:t xml:space="preserve"> Review</w:t>
      </w:r>
      <w:r w:rsidR="00F2159F" w:rsidRPr="0062391B">
        <w:rPr>
          <w:i/>
          <w:iCs/>
        </w:rPr>
        <w:t xml:space="preserve"> </w:t>
      </w:r>
      <w:r w:rsidRPr="0062391B">
        <w:rPr>
          <w:i/>
          <w:iCs/>
        </w:rPr>
        <w:t>“</w:t>
      </w:r>
      <w:r>
        <w:rPr>
          <w:i/>
          <w:iCs/>
        </w:rPr>
        <w:t xml:space="preserve"> </w:t>
      </w:r>
      <w:r>
        <w:t xml:space="preserve">por </w:t>
      </w:r>
      <w:r w:rsidRPr="0062391B">
        <w:t xml:space="preserve">Charles Palmer, Ally T. </w:t>
      </w:r>
      <w:proofErr w:type="spellStart"/>
      <w:r w:rsidRPr="0062391B">
        <w:t>Ferber</w:t>
      </w:r>
      <w:proofErr w:type="spellEnd"/>
      <w:r w:rsidRPr="0062391B">
        <w:t>, Brian D. Greenwald</w:t>
      </w:r>
      <w:r>
        <w:t xml:space="preserve"> publicado na </w:t>
      </w:r>
      <w:proofErr w:type="spellStart"/>
      <w:r>
        <w:t>Brain</w:t>
      </w:r>
      <w:proofErr w:type="spellEnd"/>
      <w:r>
        <w:t xml:space="preserve"> </w:t>
      </w:r>
      <w:proofErr w:type="spellStart"/>
      <w:r>
        <w:t>Sci</w:t>
      </w:r>
      <w:proofErr w:type="spellEnd"/>
      <w:r>
        <w:t>, 2025</w:t>
      </w:r>
    </w:p>
    <w:p w14:paraId="13A1A0B9" w14:textId="77777777" w:rsidR="0055582B" w:rsidRDefault="0055582B"/>
    <w:sectPr w:rsidR="005558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2B"/>
    <w:rsid w:val="00197CA4"/>
    <w:rsid w:val="0055582B"/>
    <w:rsid w:val="0062391B"/>
    <w:rsid w:val="00F215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34BA"/>
  <w15:chartTrackingRefBased/>
  <w15:docId w15:val="{807CC267-2A70-426E-AA15-5906496A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55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55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558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558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558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558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58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58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582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582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5582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5582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5582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5582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5582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582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582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582B"/>
    <w:rPr>
      <w:rFonts w:eastAsiaTheme="majorEastAsia" w:cstheme="majorBidi"/>
      <w:color w:val="272727" w:themeColor="text1" w:themeTint="D8"/>
    </w:rPr>
  </w:style>
  <w:style w:type="paragraph" w:styleId="Ttulo">
    <w:name w:val="Title"/>
    <w:basedOn w:val="Normal"/>
    <w:next w:val="Normal"/>
    <w:link w:val="TtuloChar"/>
    <w:uiPriority w:val="10"/>
    <w:qFormat/>
    <w:rsid w:val="00555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58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582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582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582B"/>
    <w:pPr>
      <w:spacing w:before="160"/>
      <w:jc w:val="center"/>
    </w:pPr>
    <w:rPr>
      <w:i/>
      <w:iCs/>
      <w:color w:val="404040" w:themeColor="text1" w:themeTint="BF"/>
    </w:rPr>
  </w:style>
  <w:style w:type="character" w:customStyle="1" w:styleId="CitaoChar">
    <w:name w:val="Citação Char"/>
    <w:basedOn w:val="Fontepargpadro"/>
    <w:link w:val="Citao"/>
    <w:uiPriority w:val="29"/>
    <w:rsid w:val="0055582B"/>
    <w:rPr>
      <w:i/>
      <w:iCs/>
      <w:color w:val="404040" w:themeColor="text1" w:themeTint="BF"/>
    </w:rPr>
  </w:style>
  <w:style w:type="paragraph" w:styleId="PargrafodaLista">
    <w:name w:val="List Paragraph"/>
    <w:basedOn w:val="Normal"/>
    <w:uiPriority w:val="34"/>
    <w:qFormat/>
    <w:rsid w:val="0055582B"/>
    <w:pPr>
      <w:ind w:left="720"/>
      <w:contextualSpacing/>
    </w:pPr>
  </w:style>
  <w:style w:type="character" w:styleId="nfaseIntensa">
    <w:name w:val="Intense Emphasis"/>
    <w:basedOn w:val="Fontepargpadro"/>
    <w:uiPriority w:val="21"/>
    <w:qFormat/>
    <w:rsid w:val="0055582B"/>
    <w:rPr>
      <w:i/>
      <w:iCs/>
      <w:color w:val="0F4761" w:themeColor="accent1" w:themeShade="BF"/>
    </w:rPr>
  </w:style>
  <w:style w:type="paragraph" w:styleId="CitaoIntensa">
    <w:name w:val="Intense Quote"/>
    <w:basedOn w:val="Normal"/>
    <w:next w:val="Normal"/>
    <w:link w:val="CitaoIntensaChar"/>
    <w:uiPriority w:val="30"/>
    <w:qFormat/>
    <w:rsid w:val="00555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5582B"/>
    <w:rPr>
      <w:i/>
      <w:iCs/>
      <w:color w:val="0F4761" w:themeColor="accent1" w:themeShade="BF"/>
    </w:rPr>
  </w:style>
  <w:style w:type="character" w:styleId="RefernciaIntensa">
    <w:name w:val="Intense Reference"/>
    <w:basedOn w:val="Fontepargpadro"/>
    <w:uiPriority w:val="32"/>
    <w:qFormat/>
    <w:rsid w:val="00555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Cury</dc:creator>
  <cp:keywords/>
  <dc:description/>
  <cp:lastModifiedBy>Lucas Cury</cp:lastModifiedBy>
  <cp:revision>1</cp:revision>
  <dcterms:created xsi:type="dcterms:W3CDTF">2026-03-06T16:18:00Z</dcterms:created>
  <dcterms:modified xsi:type="dcterms:W3CDTF">2026-03-06T16:46:00Z</dcterms:modified>
</cp:coreProperties>
</file>